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D7FE" w14:textId="77777777" w:rsidR="00A2793F" w:rsidRPr="00A21B8F" w:rsidRDefault="00A2793F" w:rsidP="00A2793F">
      <w:pPr>
        <w:spacing w:after="0" w:line="240" w:lineRule="auto"/>
        <w:jc w:val="center"/>
        <w:rPr>
          <w:rFonts w:ascii="Times New Roman" w:hAnsi="Times New Roman" w:cs="Times New Roman"/>
          <w:b/>
        </w:rPr>
      </w:pPr>
      <w:bookmarkStart w:id="0" w:name="GEN_BLK"/>
      <w:bookmarkStart w:id="1" w:name="_GoBack"/>
      <w:r w:rsidRPr="00A21B8F">
        <w:rPr>
          <w:rFonts w:ascii="Times New Roman" w:hAnsi="Times New Roman" w:cs="Times New Roman"/>
          <w:b/>
        </w:rPr>
        <w:t>Genicular Nerve Diagnostic Block</w:t>
      </w:r>
    </w:p>
    <w:bookmarkEnd w:id="0"/>
    <w:bookmarkEnd w:id="1"/>
    <w:p w14:paraId="34392422" w14:textId="77777777" w:rsidR="00A2793F" w:rsidRPr="00A21B8F" w:rsidRDefault="00A2793F" w:rsidP="00A2793F">
      <w:pPr>
        <w:spacing w:after="0" w:line="240" w:lineRule="auto"/>
        <w:rPr>
          <w:rFonts w:ascii="Times New Roman" w:hAnsi="Times New Roman" w:cs="Times New Roman"/>
          <w:b/>
        </w:rPr>
      </w:pPr>
    </w:p>
    <w:p w14:paraId="0F2C05BF"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Patient Name:</w:t>
      </w:r>
    </w:p>
    <w:p w14:paraId="26E51840"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MRN:</w:t>
      </w:r>
    </w:p>
    <w:p w14:paraId="3DE01B01"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DOB:</w:t>
      </w:r>
    </w:p>
    <w:p w14:paraId="5978C157" w14:textId="77777777" w:rsidR="00A2793F" w:rsidRPr="00A21B8F" w:rsidRDefault="00A2793F" w:rsidP="00A2793F">
      <w:pPr>
        <w:spacing w:after="0"/>
        <w:rPr>
          <w:rFonts w:ascii="Times New Roman" w:hAnsi="Times New Roman" w:cs="Times New Roman"/>
          <w:b/>
          <w:sz w:val="20"/>
          <w:szCs w:val="20"/>
        </w:rPr>
      </w:pPr>
    </w:p>
    <w:p w14:paraId="089E077E" w14:textId="77777777" w:rsidR="00A2793F" w:rsidRPr="00A21B8F" w:rsidRDefault="00A2793F" w:rsidP="00A2793F">
      <w:pPr>
        <w:spacing w:after="0"/>
        <w:rPr>
          <w:rFonts w:ascii="Times New Roman" w:hAnsi="Times New Roman" w:cs="Times New Roman"/>
          <w:sz w:val="20"/>
          <w:szCs w:val="20"/>
        </w:rPr>
      </w:pPr>
      <w:r w:rsidRPr="00A21B8F">
        <w:rPr>
          <w:rFonts w:ascii="Times New Roman" w:hAnsi="Times New Roman" w:cs="Times New Roman"/>
          <w:b/>
          <w:sz w:val="20"/>
          <w:szCs w:val="20"/>
        </w:rPr>
        <w:t>Pre-operative Diagnosis:</w:t>
      </w:r>
      <w:r w:rsidRPr="00A21B8F">
        <w:rPr>
          <w:rFonts w:ascii="Times New Roman" w:hAnsi="Times New Roman" w:cs="Times New Roman"/>
          <w:sz w:val="20"/>
          <w:szCs w:val="20"/>
        </w:rPr>
        <w:t xml:space="preserve"> Genicular neuralgia, neuritis. Knee pain</w:t>
      </w:r>
    </w:p>
    <w:p w14:paraId="31921AEE" w14:textId="77777777" w:rsidR="00A2793F" w:rsidRPr="008959B3"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Procedure:</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#1, “side”</w:t>
      </w:r>
      <w:r w:rsidRPr="00911F8C">
        <w:rPr>
          <w:rFonts w:ascii="Times New Roman" w:hAnsi="Times New Roman" w:cs="Times New Roman"/>
          <w:color w:val="FF0000"/>
          <w:sz w:val="20"/>
          <w:szCs w:val="20"/>
          <w:u w:val="single"/>
        </w:rPr>
        <w:t>)</w:t>
      </w:r>
      <w:r>
        <w:rPr>
          <w:rFonts w:ascii="Times New Roman" w:hAnsi="Times New Roman" w:cs="Times New Roman"/>
          <w:sz w:val="20"/>
          <w:szCs w:val="20"/>
        </w:rPr>
        <w:t xml:space="preserve"> Diagnostic Genicular nerve blocks</w:t>
      </w:r>
    </w:p>
    <w:p w14:paraId="4D1FF21A" w14:textId="77777777" w:rsidR="00A2793F" w:rsidRPr="00A21B8F" w:rsidRDefault="00A2793F" w:rsidP="00A2793F">
      <w:pPr>
        <w:spacing w:after="0"/>
        <w:ind w:left="270" w:firstLine="720"/>
        <w:rPr>
          <w:rFonts w:ascii="Times New Roman" w:hAnsi="Times New Roman" w:cs="Times New Roman"/>
          <w:sz w:val="20"/>
          <w:szCs w:val="20"/>
        </w:rPr>
      </w:pPr>
      <w:r w:rsidRPr="00A21B8F">
        <w:rPr>
          <w:rFonts w:ascii="Times New Roman" w:hAnsi="Times New Roman" w:cs="Times New Roman"/>
          <w:sz w:val="20"/>
          <w:szCs w:val="20"/>
        </w:rPr>
        <w:t xml:space="preserve">1. Superolateral Genicular branch from the vastus lateralis </w:t>
      </w:r>
    </w:p>
    <w:p w14:paraId="5D97C0E3" w14:textId="77777777" w:rsidR="00A2793F" w:rsidRPr="00A21B8F" w:rsidRDefault="00A2793F" w:rsidP="00A2793F">
      <w:pPr>
        <w:spacing w:after="0"/>
        <w:ind w:left="990"/>
        <w:rPr>
          <w:rFonts w:ascii="Times New Roman" w:hAnsi="Times New Roman" w:cs="Times New Roman"/>
          <w:sz w:val="20"/>
          <w:szCs w:val="20"/>
        </w:rPr>
      </w:pPr>
      <w:r w:rsidRPr="00A21B8F">
        <w:rPr>
          <w:rFonts w:ascii="Times New Roman" w:hAnsi="Times New Roman" w:cs="Times New Roman"/>
          <w:sz w:val="20"/>
          <w:szCs w:val="20"/>
        </w:rPr>
        <w:t>2. Superomedial Genicular branch from the vastus medialis</w:t>
      </w:r>
    </w:p>
    <w:p w14:paraId="21CF9E75" w14:textId="77777777" w:rsidR="00A2793F" w:rsidRPr="00A21B8F" w:rsidRDefault="00A2793F" w:rsidP="00A2793F">
      <w:pPr>
        <w:spacing w:after="0"/>
        <w:ind w:left="990"/>
        <w:rPr>
          <w:rFonts w:ascii="Times New Roman" w:hAnsi="Times New Roman" w:cs="Times New Roman"/>
          <w:sz w:val="20"/>
          <w:szCs w:val="20"/>
        </w:rPr>
      </w:pPr>
      <w:r w:rsidRPr="00A21B8F">
        <w:rPr>
          <w:rFonts w:ascii="Times New Roman" w:hAnsi="Times New Roman" w:cs="Times New Roman"/>
          <w:sz w:val="20"/>
          <w:szCs w:val="20"/>
        </w:rPr>
        <w:t>3. Inferomedial Genicul</w:t>
      </w:r>
      <w:r>
        <w:rPr>
          <w:rFonts w:ascii="Times New Roman" w:hAnsi="Times New Roman" w:cs="Times New Roman"/>
          <w:sz w:val="20"/>
          <w:szCs w:val="20"/>
        </w:rPr>
        <w:t>a</w:t>
      </w:r>
      <w:r w:rsidRPr="00A21B8F">
        <w:rPr>
          <w:rFonts w:ascii="Times New Roman" w:hAnsi="Times New Roman" w:cs="Times New Roman"/>
          <w:sz w:val="20"/>
          <w:szCs w:val="20"/>
        </w:rPr>
        <w:t>r branch from the saphenous nerve</w:t>
      </w:r>
    </w:p>
    <w:p w14:paraId="34FEA7C0" w14:textId="77777777" w:rsidR="00A2793F" w:rsidRPr="00A21B8F" w:rsidRDefault="00A2793F" w:rsidP="00A2793F">
      <w:pPr>
        <w:spacing w:after="0"/>
        <w:ind w:left="990"/>
        <w:rPr>
          <w:rFonts w:ascii="Times New Roman" w:hAnsi="Times New Roman" w:cs="Times New Roman"/>
          <w:sz w:val="20"/>
          <w:szCs w:val="20"/>
        </w:rPr>
      </w:pPr>
      <w:r>
        <w:rPr>
          <w:rFonts w:ascii="Times New Roman" w:hAnsi="Times New Roman" w:cs="Times New Roman"/>
          <w:sz w:val="20"/>
          <w:szCs w:val="20"/>
        </w:rPr>
        <w:t xml:space="preserve">4. </w:t>
      </w:r>
      <w:r w:rsidRPr="00A21B8F">
        <w:rPr>
          <w:rFonts w:ascii="Times New Roman" w:hAnsi="Times New Roman" w:cs="Times New Roman"/>
          <w:sz w:val="20"/>
          <w:szCs w:val="20"/>
        </w:rPr>
        <w:t xml:space="preserve">Terminal branch of the nerve vastus intermedius </w:t>
      </w:r>
    </w:p>
    <w:p w14:paraId="287641E6" w14:textId="77777777" w:rsidR="00A2793F" w:rsidRPr="00A21B8F" w:rsidRDefault="00A2793F" w:rsidP="00A2793F">
      <w:pPr>
        <w:spacing w:after="0"/>
        <w:ind w:left="990" w:hanging="990"/>
        <w:rPr>
          <w:rFonts w:ascii="Times New Roman" w:hAnsi="Times New Roman" w:cs="Times New Roman"/>
          <w:b/>
          <w:sz w:val="20"/>
          <w:szCs w:val="20"/>
        </w:rPr>
      </w:pPr>
    </w:p>
    <w:p w14:paraId="5BCAE387" w14:textId="77777777" w:rsidR="00A2793F" w:rsidRDefault="00A2793F" w:rsidP="00A2793F">
      <w:pPr>
        <w:spacing w:after="0"/>
        <w:ind w:left="1080" w:hanging="1080"/>
        <w:rPr>
          <w:rFonts w:ascii="Times New Roman" w:hAnsi="Times New Roman" w:cs="Times New Roman"/>
          <w:sz w:val="20"/>
          <w:szCs w:val="20"/>
        </w:rPr>
      </w:pPr>
      <w:r w:rsidRPr="00A21B8F">
        <w:rPr>
          <w:rFonts w:ascii="Times New Roman" w:hAnsi="Times New Roman" w:cs="Times New Roman"/>
          <w:b/>
          <w:sz w:val="20"/>
          <w:szCs w:val="20"/>
        </w:rPr>
        <w:t xml:space="preserve">Medication: </w:t>
      </w:r>
      <w:r w:rsidRPr="00A21B8F">
        <w:rPr>
          <w:rFonts w:ascii="Times New Roman" w:hAnsi="Times New Roman" w:cs="Times New Roman"/>
          <w:sz w:val="20"/>
          <w:szCs w:val="20"/>
        </w:rPr>
        <w:t xml:space="preserve">1 ml of 2% Lidocaine at each </w:t>
      </w:r>
      <w:r>
        <w:rPr>
          <w:rFonts w:ascii="Times New Roman" w:hAnsi="Times New Roman" w:cs="Times New Roman"/>
          <w:sz w:val="20"/>
          <w:szCs w:val="20"/>
        </w:rPr>
        <w:t>injection site. Total volume = 4</w:t>
      </w:r>
      <w:r w:rsidRPr="00A21B8F">
        <w:rPr>
          <w:rFonts w:ascii="Times New Roman" w:hAnsi="Times New Roman" w:cs="Times New Roman"/>
          <w:sz w:val="20"/>
          <w:szCs w:val="20"/>
        </w:rPr>
        <w:t xml:space="preserve"> ml</w:t>
      </w:r>
    </w:p>
    <w:p w14:paraId="11879D1E" w14:textId="77777777" w:rsidR="00A2793F" w:rsidRPr="00A21B8F" w:rsidRDefault="00A2793F" w:rsidP="00A2793F">
      <w:pPr>
        <w:spacing w:after="0"/>
        <w:ind w:left="1080" w:hanging="1080"/>
        <w:rPr>
          <w:rFonts w:ascii="Times New Roman" w:hAnsi="Times New Roman" w:cs="Times New Roman"/>
          <w:b/>
          <w:sz w:val="20"/>
          <w:szCs w:val="20"/>
        </w:rPr>
      </w:pPr>
    </w:p>
    <w:p w14:paraId="1AA35108"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Sedation:</w:t>
      </w:r>
      <w:r w:rsidRPr="008959B3">
        <w:rPr>
          <w:rFonts w:ascii="Times New Roman" w:hAnsi="Times New Roman" w:cs="Times New Roman"/>
          <w:color w:val="FF0000"/>
          <w:sz w:val="20"/>
          <w:szCs w:val="20"/>
          <w:u w:val="single"/>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#2</w:t>
      </w:r>
      <w:r w:rsidRPr="00911F8C">
        <w:rPr>
          <w:rFonts w:ascii="Times New Roman" w:hAnsi="Times New Roman" w:cs="Times New Roman"/>
          <w:color w:val="FF0000"/>
          <w:sz w:val="20"/>
          <w:szCs w:val="20"/>
          <w:u w:val="single"/>
        </w:rPr>
        <w:t>)</w:t>
      </w:r>
    </w:p>
    <w:p w14:paraId="06685E2D"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Complications:</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#3</w:t>
      </w:r>
      <w:r w:rsidRPr="00911F8C">
        <w:rPr>
          <w:rFonts w:ascii="Times New Roman" w:hAnsi="Times New Roman" w:cs="Times New Roman"/>
          <w:color w:val="FF0000"/>
          <w:sz w:val="20"/>
          <w:szCs w:val="20"/>
          <w:u w:val="single"/>
        </w:rPr>
        <w:t>)</w:t>
      </w:r>
    </w:p>
    <w:p w14:paraId="6CF195A6" w14:textId="77777777" w:rsidR="00A2793F" w:rsidRPr="00A21B8F" w:rsidRDefault="00A2793F" w:rsidP="00A2793F">
      <w:pPr>
        <w:spacing w:after="0"/>
        <w:rPr>
          <w:rFonts w:ascii="Times New Roman" w:hAnsi="Times New Roman" w:cs="Times New Roman"/>
          <w:b/>
          <w:sz w:val="20"/>
          <w:szCs w:val="20"/>
        </w:rPr>
      </w:pPr>
    </w:p>
    <w:p w14:paraId="0B06EF14" w14:textId="77777777" w:rsidR="00A2793F" w:rsidRPr="00A21B8F" w:rsidRDefault="00A2793F" w:rsidP="00A2793F">
      <w:pPr>
        <w:spacing w:after="0"/>
        <w:jc w:val="both"/>
        <w:rPr>
          <w:rFonts w:ascii="Times New Roman" w:hAnsi="Times New Roman" w:cs="Times New Roman"/>
          <w:sz w:val="20"/>
          <w:szCs w:val="20"/>
        </w:rPr>
      </w:pPr>
      <w:r w:rsidRPr="00A21B8F">
        <w:rPr>
          <w:rFonts w:ascii="Times New Roman" w:hAnsi="Times New Roman" w:cs="Times New Roman"/>
          <w:b/>
          <w:sz w:val="20"/>
          <w:szCs w:val="20"/>
        </w:rPr>
        <w:t xml:space="preserve">Procedure in detail: </w:t>
      </w:r>
      <w:r w:rsidRPr="00A21B8F">
        <w:rPr>
          <w:rFonts w:ascii="Times New Roman" w:hAnsi="Times New Roman" w:cs="Times New Roman"/>
          <w:sz w:val="20"/>
          <w:szCs w:val="20"/>
        </w:rPr>
        <w:t>After a thorough review of the patient’s pertinent medical and surgical history, risks and benefits of Genicular</w:t>
      </w:r>
      <w:r>
        <w:rPr>
          <w:rFonts w:ascii="Times New Roman" w:hAnsi="Times New Roman" w:cs="Times New Roman"/>
          <w:sz w:val="20"/>
          <w:szCs w:val="20"/>
        </w:rPr>
        <w:t xml:space="preserve"> nerve</w:t>
      </w:r>
      <w:r w:rsidRPr="00A21B8F">
        <w:rPr>
          <w:rFonts w:ascii="Times New Roman" w:hAnsi="Times New Roman" w:cs="Times New Roman"/>
          <w:sz w:val="20"/>
          <w:szCs w:val="20"/>
        </w:rPr>
        <w:t xml:space="preserve"> block were explained to the patient including but not limited to bleeding, infection, medication reaction, failure of the procedure, the need to repeat the procedure, and the remote possibility of increased pain symptoms. Expected results of the procedure were explained and informed consent was obtained.</w:t>
      </w:r>
    </w:p>
    <w:p w14:paraId="240E89CA" w14:textId="77777777" w:rsidR="00A2793F" w:rsidRPr="00A21B8F" w:rsidRDefault="00A2793F" w:rsidP="00A2793F">
      <w:pPr>
        <w:spacing w:after="0"/>
        <w:jc w:val="both"/>
        <w:rPr>
          <w:rFonts w:ascii="Times New Roman" w:hAnsi="Times New Roman" w:cs="Times New Roman"/>
          <w:sz w:val="20"/>
          <w:szCs w:val="20"/>
        </w:rPr>
      </w:pPr>
    </w:p>
    <w:p w14:paraId="5CC8D4B6" w14:textId="77777777" w:rsidR="00A2793F" w:rsidRPr="00A21B8F" w:rsidRDefault="00A2793F" w:rsidP="00A2793F">
      <w:pPr>
        <w:spacing w:after="0"/>
        <w:jc w:val="both"/>
        <w:rPr>
          <w:rFonts w:ascii="Times New Roman" w:hAnsi="Times New Roman" w:cs="Times New Roman"/>
          <w:sz w:val="20"/>
          <w:szCs w:val="20"/>
        </w:rPr>
      </w:pPr>
      <w:r w:rsidRPr="00A21B8F">
        <w:rPr>
          <w:rFonts w:ascii="Times New Roman" w:hAnsi="Times New Roman" w:cs="Times New Roman"/>
          <w:sz w:val="20"/>
          <w:szCs w:val="20"/>
        </w:rPr>
        <w:t xml:space="preserve">The patient was brought into the procedure room and positioned into the supine position. Skin was prepped with a </w:t>
      </w:r>
      <w:proofErr w:type="spellStart"/>
      <w:r w:rsidRPr="00A21B8F">
        <w:rPr>
          <w:rFonts w:ascii="Times New Roman" w:hAnsi="Times New Roman" w:cs="Times New Roman"/>
          <w:sz w:val="20"/>
          <w:szCs w:val="20"/>
        </w:rPr>
        <w:t>chloroprep</w:t>
      </w:r>
      <w:proofErr w:type="spellEnd"/>
      <w:r w:rsidRPr="00A21B8F">
        <w:rPr>
          <w:rFonts w:ascii="Times New Roman" w:hAnsi="Times New Roman" w:cs="Times New Roman"/>
          <w:sz w:val="20"/>
          <w:szCs w:val="20"/>
        </w:rPr>
        <w:t xml:space="preserve"> solution, allowed to air dry, and then draped in sterile fashion. Lidocaine 1% was used to anesthetiz</w:t>
      </w:r>
      <w:r>
        <w:rPr>
          <w:rFonts w:ascii="Times New Roman" w:hAnsi="Times New Roman" w:cs="Times New Roman"/>
          <w:sz w:val="20"/>
          <w:szCs w:val="20"/>
        </w:rPr>
        <w:t>e the skin with a 25ga needle. Four</w:t>
      </w:r>
      <w:r w:rsidRPr="00A21B8F">
        <w:rPr>
          <w:rFonts w:ascii="Times New Roman" w:hAnsi="Times New Roman" w:cs="Times New Roman"/>
          <w:sz w:val="20"/>
          <w:szCs w:val="20"/>
        </w:rPr>
        <w:t xml:space="preserve"> </w:t>
      </w:r>
      <w:proofErr w:type="gramStart"/>
      <w:r w:rsidRPr="00A21B8F">
        <w:rPr>
          <w:rFonts w:ascii="Times New Roman" w:hAnsi="Times New Roman" w:cs="Times New Roman"/>
          <w:sz w:val="20"/>
          <w:szCs w:val="20"/>
        </w:rPr>
        <w:t>3.5 inch</w:t>
      </w:r>
      <w:proofErr w:type="gramEnd"/>
      <w:r w:rsidRPr="00A21B8F">
        <w:rPr>
          <w:rFonts w:ascii="Times New Roman" w:hAnsi="Times New Roman" w:cs="Times New Roman"/>
          <w:sz w:val="20"/>
          <w:szCs w:val="20"/>
        </w:rPr>
        <w:t xml:space="preserve"> 22 gauge </w:t>
      </w:r>
      <w:proofErr w:type="spellStart"/>
      <w:r w:rsidRPr="00A21B8F">
        <w:rPr>
          <w:rFonts w:ascii="Times New Roman" w:hAnsi="Times New Roman" w:cs="Times New Roman"/>
          <w:sz w:val="20"/>
          <w:szCs w:val="20"/>
        </w:rPr>
        <w:t>Quinke</w:t>
      </w:r>
      <w:proofErr w:type="spellEnd"/>
      <w:r w:rsidRPr="00A21B8F">
        <w:rPr>
          <w:rFonts w:ascii="Times New Roman" w:hAnsi="Times New Roman" w:cs="Times New Roman"/>
          <w:sz w:val="20"/>
          <w:szCs w:val="20"/>
        </w:rPr>
        <w:t xml:space="preserve"> needle</w:t>
      </w:r>
      <w:r>
        <w:rPr>
          <w:rFonts w:ascii="Times New Roman" w:hAnsi="Times New Roman" w:cs="Times New Roman"/>
          <w:sz w:val="20"/>
          <w:szCs w:val="20"/>
        </w:rPr>
        <w:t>s were</w:t>
      </w:r>
      <w:r w:rsidRPr="00A21B8F">
        <w:rPr>
          <w:rFonts w:ascii="Times New Roman" w:hAnsi="Times New Roman" w:cs="Times New Roman"/>
          <w:sz w:val="20"/>
          <w:szCs w:val="20"/>
        </w:rPr>
        <w:t xml:space="preserve"> </w:t>
      </w:r>
      <w:r>
        <w:rPr>
          <w:rFonts w:ascii="Times New Roman" w:hAnsi="Times New Roman" w:cs="Times New Roman"/>
          <w:sz w:val="20"/>
          <w:szCs w:val="20"/>
        </w:rPr>
        <w:t>advanced</w:t>
      </w:r>
      <w:r w:rsidRPr="00A21B8F">
        <w:rPr>
          <w:rFonts w:ascii="Times New Roman" w:hAnsi="Times New Roman" w:cs="Times New Roman"/>
          <w:sz w:val="20"/>
          <w:szCs w:val="20"/>
        </w:rPr>
        <w:t xml:space="preserve"> to the anatomic sites. A lateral view with fluoroscopy confirmed 50% needle depth at the femur</w:t>
      </w:r>
      <w:r>
        <w:rPr>
          <w:rFonts w:ascii="Times New Roman" w:hAnsi="Times New Roman" w:cs="Times New Roman"/>
          <w:sz w:val="20"/>
          <w:szCs w:val="20"/>
        </w:rPr>
        <w:t xml:space="preserve"> and tibia</w:t>
      </w:r>
      <w:r w:rsidRPr="00A21B8F">
        <w:rPr>
          <w:rFonts w:ascii="Times New Roman" w:hAnsi="Times New Roman" w:cs="Times New Roman"/>
          <w:sz w:val="20"/>
          <w:szCs w:val="20"/>
        </w:rPr>
        <w:t xml:space="preserve">. Medication was slowly injected. At the end of the procedure the needle was withdrawn, a Band-Aid was applied for a dressing and the patient </w:t>
      </w:r>
      <w:r>
        <w:rPr>
          <w:rFonts w:ascii="Times New Roman" w:hAnsi="Times New Roman" w:cs="Times New Roman"/>
          <w:sz w:val="20"/>
          <w:szCs w:val="20"/>
        </w:rPr>
        <w:t>remained in the supine position for 10 minutes. The patient</w:t>
      </w:r>
      <w:r w:rsidRPr="00A21B8F">
        <w:rPr>
          <w:rFonts w:ascii="Times New Roman" w:hAnsi="Times New Roman" w:cs="Times New Roman"/>
          <w:sz w:val="20"/>
          <w:szCs w:val="20"/>
        </w:rPr>
        <w:t xml:space="preserve"> was monitored by nursing personnel during this time. </w:t>
      </w:r>
    </w:p>
    <w:p w14:paraId="1F952B27" w14:textId="77777777" w:rsidR="00A2793F" w:rsidRPr="00A21B8F" w:rsidRDefault="00A2793F" w:rsidP="00A2793F">
      <w:pPr>
        <w:spacing w:after="0"/>
        <w:jc w:val="both"/>
        <w:rPr>
          <w:rFonts w:ascii="Times New Roman" w:hAnsi="Times New Roman" w:cs="Times New Roman"/>
          <w:sz w:val="20"/>
          <w:szCs w:val="20"/>
        </w:rPr>
      </w:pPr>
    </w:p>
    <w:p w14:paraId="38A53343" w14:textId="77777777" w:rsidR="00A2793F" w:rsidRPr="00A21B8F" w:rsidRDefault="00A2793F" w:rsidP="00A2793F">
      <w:pPr>
        <w:spacing w:after="0"/>
        <w:jc w:val="both"/>
        <w:rPr>
          <w:rFonts w:ascii="Times New Roman" w:hAnsi="Times New Roman" w:cs="Times New Roman"/>
          <w:sz w:val="20"/>
          <w:szCs w:val="20"/>
        </w:rPr>
      </w:pPr>
      <w:r w:rsidRPr="00A21B8F">
        <w:rPr>
          <w:rFonts w:ascii="Times New Roman" w:hAnsi="Times New Roman" w:cs="Times New Roman"/>
          <w:sz w:val="20"/>
          <w:szCs w:val="20"/>
        </w:rPr>
        <w:t xml:space="preserve">The patient tolerated the procedure very well without any complications. Discharge instruction were </w:t>
      </w:r>
      <w:proofErr w:type="gramStart"/>
      <w:r w:rsidRPr="00A21B8F">
        <w:rPr>
          <w:rFonts w:ascii="Times New Roman" w:hAnsi="Times New Roman" w:cs="Times New Roman"/>
          <w:sz w:val="20"/>
          <w:szCs w:val="20"/>
        </w:rPr>
        <w:t>given</w:t>
      </w:r>
      <w:proofErr w:type="gramEnd"/>
      <w:r w:rsidRPr="00A21B8F">
        <w:rPr>
          <w:rFonts w:ascii="Times New Roman" w:hAnsi="Times New Roman" w:cs="Times New Roman"/>
          <w:sz w:val="20"/>
          <w:szCs w:val="20"/>
        </w:rPr>
        <w:t xml:space="preserve"> and the patient was released from the hospital. </w:t>
      </w:r>
      <w:r>
        <w:rPr>
          <w:rFonts w:ascii="Times New Roman" w:hAnsi="Times New Roman" w:cs="Times New Roman"/>
          <w:sz w:val="20"/>
          <w:szCs w:val="20"/>
        </w:rPr>
        <w:t xml:space="preserve">The patient was instructed in the use of a </w:t>
      </w:r>
      <w:proofErr w:type="gramStart"/>
      <w:r>
        <w:rPr>
          <w:rFonts w:ascii="Times New Roman" w:hAnsi="Times New Roman" w:cs="Times New Roman"/>
          <w:sz w:val="20"/>
          <w:szCs w:val="20"/>
        </w:rPr>
        <w:t>24 hour</w:t>
      </w:r>
      <w:proofErr w:type="gramEnd"/>
      <w:r>
        <w:rPr>
          <w:rFonts w:ascii="Times New Roman" w:hAnsi="Times New Roman" w:cs="Times New Roman"/>
          <w:sz w:val="20"/>
          <w:szCs w:val="20"/>
        </w:rPr>
        <w:t xml:space="preserve"> pain diary. Telephone follow-up will occur within 24 hours to assess the outcome of the diagnostic injections and to make further treatment recommendations </w:t>
      </w:r>
    </w:p>
    <w:p w14:paraId="34AC5EBE" w14:textId="77777777" w:rsidR="00A2793F" w:rsidRPr="00A21B8F" w:rsidRDefault="00A2793F" w:rsidP="00A2793F">
      <w:pPr>
        <w:spacing w:after="0"/>
        <w:rPr>
          <w:rFonts w:ascii="Times New Roman" w:hAnsi="Times New Roman" w:cs="Times New Roman"/>
          <w:sz w:val="20"/>
          <w:szCs w:val="20"/>
        </w:rPr>
      </w:pPr>
    </w:p>
    <w:p w14:paraId="53BB6ADA"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Pre-procedure pain score:</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#4</w:t>
      </w:r>
      <w:r w:rsidRPr="00911F8C">
        <w:rPr>
          <w:rFonts w:ascii="Times New Roman" w:hAnsi="Times New Roman" w:cs="Times New Roman"/>
          <w:color w:val="FF0000"/>
          <w:sz w:val="20"/>
          <w:szCs w:val="20"/>
          <w:u w:val="single"/>
        </w:rPr>
        <w:t>)</w:t>
      </w:r>
    </w:p>
    <w:p w14:paraId="57FF0024"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Post-procedure pain score:</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#5</w:t>
      </w:r>
      <w:r w:rsidRPr="00911F8C">
        <w:rPr>
          <w:rFonts w:ascii="Times New Roman" w:hAnsi="Times New Roman" w:cs="Times New Roman"/>
          <w:color w:val="FF0000"/>
          <w:sz w:val="20"/>
          <w:szCs w:val="20"/>
          <w:u w:val="single"/>
        </w:rPr>
        <w:t>)</w:t>
      </w:r>
    </w:p>
    <w:p w14:paraId="4776C78A" w14:textId="77777777" w:rsidR="00095C66" w:rsidRDefault="00095C66"/>
    <w:sectPr w:rsidR="00095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3F"/>
    <w:rsid w:val="00095C66"/>
    <w:rsid w:val="006D0145"/>
    <w:rsid w:val="00A2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0260"/>
  <w15:chartTrackingRefBased/>
  <w15:docId w15:val="{11F0D3CE-92A1-467F-BC05-B002AF5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Matthew C</dc:creator>
  <cp:keywords/>
  <dc:description/>
  <cp:lastModifiedBy>Stokes, Matthew C</cp:lastModifiedBy>
  <cp:revision>1</cp:revision>
  <dcterms:created xsi:type="dcterms:W3CDTF">2019-10-02T15:13:00Z</dcterms:created>
  <dcterms:modified xsi:type="dcterms:W3CDTF">2019-10-02T15:13:00Z</dcterms:modified>
</cp:coreProperties>
</file>